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CBBD" w14:textId="77777777" w:rsidR="00615CFA" w:rsidRPr="00634854" w:rsidRDefault="00615CFA" w:rsidP="00634854">
      <w:pPr>
        <w:pStyle w:val="Heading1"/>
        <w:ind w:left="0" w:firstLine="0"/>
        <w:rPr>
          <w:rStyle w:val="SubtleEmphasis"/>
        </w:rPr>
      </w:pPr>
      <w:bookmarkStart w:id="0" w:name="OLE_LINK3"/>
      <w:bookmarkStart w:id="1" w:name="OLE_LINK4"/>
      <w:bookmarkStart w:id="2" w:name="_GoBack"/>
      <w:bookmarkEnd w:id="2"/>
      <w:r w:rsidRPr="00634854">
        <w:rPr>
          <w:rStyle w:val="SubtleEmphasis"/>
        </w:rPr>
        <w:t>Andrew Lytle at The Sewanee Review</w:t>
      </w:r>
    </w:p>
    <w:p w14:paraId="7BEAF370" w14:textId="77777777" w:rsidR="00615CFA" w:rsidRDefault="00634854" w:rsidP="009678A6">
      <w:pPr>
        <w:spacing w:line="480" w:lineRule="auto"/>
        <w:ind w:firstLine="720"/>
      </w:pPr>
      <w:r>
        <w:t>Atop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DA402A">
        <w:rPr>
          <w:i/>
        </w:rPr>
        <w:t>Sewanee Review</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DA402A">
        <w:rPr>
          <w:i/>
        </w:rPr>
        <w:t>Sewanee Review</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DA402A">
        <w:rPr>
          <w:i/>
        </w:rPr>
        <w:t>Sewanee Review</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14:paraId="7F8A1176" w14:textId="77777777"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lastRenderedPageBreak/>
        <w:t>Southern</w:t>
      </w:r>
      <w:r>
        <w:t>, however, and in 1930 he contributed his fir</w:t>
      </w:r>
      <w:r w:rsidR="00031777">
        <w:t xml:space="preserve">st major essay </w:t>
      </w:r>
      <w:r>
        <w:t xml:space="preserve">to the Agrarian symposium </w:t>
      </w:r>
      <w:r>
        <w:rPr>
          <w:i/>
        </w:rPr>
        <w:t>I’ll Take My Stand</w:t>
      </w:r>
      <w:r>
        <w:t xml:space="preserve">, which also included pieces written by </w:t>
      </w:r>
      <w:r w:rsidR="00AA4D4D">
        <w:t>Alan</w:t>
      </w:r>
      <w:r>
        <w:t xml:space="preserve">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14:paraId="6ECCCCC8" w14:textId="77777777"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14:paraId="41D90AAB" w14:textId="77777777"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 xml:space="preserve">While the piece loosely resembles “Old Scratch in the Valley” in design, it is devoid of any direct political </w:t>
      </w:r>
      <w:r>
        <w:lastRenderedPageBreak/>
        <w:t>attitude, repl</w:t>
      </w:r>
      <w:r w:rsidR="00692D5F">
        <w:t xml:space="preserve">aced by a purely literary one. </w:t>
      </w:r>
      <w:r>
        <w:t xml:space="preserve">As Lucas notes, “ ‘Jericho, Jericho, Jericho,’ skillfully 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14:paraId="3E7B1F42" w14:textId="77777777" w:rsidR="00615CFA" w:rsidRDefault="00615CFA">
      <w:pPr>
        <w:spacing w:line="480" w:lineRule="auto"/>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sidR="00DA402A">
        <w:rPr>
          <w:i/>
        </w:rPr>
        <w:t>Sewanee Review</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sidR="00DA402A">
        <w:rPr>
          <w:i/>
        </w:rPr>
        <w:t>Sewanee Review</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w:t>
      </w:r>
      <w:r>
        <w:lastRenderedPageBreak/>
        <w:t>correspondence</w:t>
      </w:r>
      <w:bookmarkStart w:id="5" w:name="OLE_LINK5"/>
      <w:bookmarkStart w:id="6" w:name="OLE_LINK6"/>
      <w:r w:rsidR="008314E0">
        <w:t xml:space="preserve"> between Lytle and </w:t>
      </w:r>
      <w:r w:rsidR="00AA4D4D">
        <w:t>Alan</w:t>
      </w:r>
      <w:r w:rsidR="008314E0">
        <w:t xml:space="preserve"> Tate. </w:t>
      </w:r>
      <w:r>
        <w:t xml:space="preserve">The pair would soon collaborate to manage the </w:t>
      </w:r>
      <w:r w:rsidR="00DA402A">
        <w:rPr>
          <w:i/>
        </w:rPr>
        <w:t>Sewanee Review</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sidR="00DA402A">
        <w:rPr>
          <w:i/>
        </w:rPr>
        <w:t>Sewanee Review</w:t>
      </w:r>
      <w:r>
        <w:t xml:space="preserve">. </w:t>
      </w:r>
      <w:r>
        <w:tab/>
      </w:r>
      <w:bookmarkEnd w:id="5"/>
      <w:bookmarkEnd w:id="6"/>
    </w:p>
    <w:p w14:paraId="146AF85A" w14:textId="77777777"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sidR="00DA402A">
        <w:rPr>
          <w:i/>
        </w:rPr>
        <w:t>Sewanee Review</w:t>
      </w:r>
      <w:r>
        <w:rPr>
          <w:i/>
        </w:rPr>
        <w:t xml:space="preserve">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sidR="00DA402A">
        <w:rPr>
          <w:i/>
        </w:rPr>
        <w:t>Sewanee Review</w:t>
      </w:r>
      <w:r>
        <w:t xml:space="preserve"> from what Tate would call “a graveyard for second-rate professors” (Young and Sarcone 186) into a leading national literary review.</w:t>
      </w:r>
    </w:p>
    <w:p w14:paraId="66C65236" w14:textId="77777777" w:rsidR="00615CFA" w:rsidRDefault="00615CFA">
      <w:pPr>
        <w:spacing w:line="480" w:lineRule="auto"/>
        <w:ind w:firstLine="720"/>
      </w:pPr>
      <w:r>
        <w:t>As early as 1936</w:t>
      </w:r>
      <w:r w:rsidR="009F1C42">
        <w:t>,</w:t>
      </w:r>
      <w:r>
        <w:t xml:space="preserve"> </w:t>
      </w:r>
      <w:r w:rsidR="00AA4D4D">
        <w:t>Alan</w:t>
      </w:r>
      <w:r>
        <w:t xml:space="preserve">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w:t>
      </w:r>
      <w:r>
        <w:lastRenderedPageBreak/>
        <w:t xml:space="preserve">contributors, including the </w:t>
      </w:r>
      <w:r w:rsidR="00DA402A">
        <w:rPr>
          <w:i/>
        </w:rPr>
        <w:t>Sewanee Review</w:t>
      </w:r>
      <w:r>
        <w:t>, which led more prominent writ</w:t>
      </w:r>
      <w:r w:rsidR="009F1C42">
        <w:t>ers to more 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sidR="00DA402A">
        <w:rPr>
          <w:i/>
        </w:rPr>
        <w:t>Sewanee Review</w:t>
      </w:r>
      <w:r>
        <w:t>.</w:t>
      </w:r>
    </w:p>
    <w:p w14:paraId="614CC053" w14:textId="77777777" w:rsidR="00615CFA" w:rsidRDefault="00615CFA">
      <w:pPr>
        <w:pStyle w:val="BodyTextIndent"/>
        <w:spacing w:line="480" w:lineRule="auto"/>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sidR="00DA402A">
        <w:rPr>
          <w:i/>
        </w:rPr>
        <w:t>Sewanee Review</w:t>
      </w:r>
      <w:r>
        <w:t xml:space="preserve"> as a real literary quarterly with a wide spread readership, lend</w:t>
      </w:r>
      <w:r w:rsidR="0083353C">
        <w:t xml:space="preserve">ing respect to the University. </w:t>
      </w:r>
      <w:r>
        <w:t xml:space="preserve">Guerry was also in need of a new editor at the </w:t>
      </w:r>
      <w:r w:rsidR="00DA402A">
        <w:rPr>
          <w:i/>
        </w:rPr>
        <w:t>Sewanee Review</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w:t>
      </w:r>
      <w:r>
        <w:lastRenderedPageBreak/>
        <w:t xml:space="preserve">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create a magazine to equal the </w:t>
      </w:r>
      <w:r w:rsidR="00B64440">
        <w:rPr>
          <w:i/>
        </w:rPr>
        <w:t>Southern</w:t>
      </w:r>
      <w:r>
        <w:rPr>
          <w:i/>
        </w:rPr>
        <w:t xml:space="preserve"> Review</w:t>
      </w:r>
      <w:r>
        <w:t xml:space="preserve"> no doubt influenced his decision to solicit Cleanth Brooks. Brooks declined, perhaps fearing that the </w:t>
      </w:r>
      <w:r w:rsidR="00DA402A">
        <w:rPr>
          <w:i/>
        </w:rPr>
        <w:t>Sewanee Review</w:t>
      </w:r>
      <w:r>
        <w:rPr>
          <w:i/>
        </w:rPr>
        <w:t xml:space="preserve">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 xml:space="preserve">Thus, while Tudor S. Long held the title of acting editor, Lytle fulfilled the role completely, beginning with the fall 1942 issue (Core, Editorial History 5).  Meanwhile, </w:t>
      </w:r>
      <w:r w:rsidR="00AA4D4D">
        <w:t>Alan</w:t>
      </w:r>
      <w:r>
        <w:t xml:space="preserve">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14:paraId="587B20C5" w14:textId="77777777"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Janssens notes in </w:t>
      </w:r>
      <w:r>
        <w:rPr>
          <w:i/>
        </w:rPr>
        <w:t>The American Literary Review</w:t>
      </w:r>
      <w:r>
        <w:t>, Lytle drew heavily from his (and Tate’s) literary connections to solicit poems by Wallace Stevens, George Marion O’Donnell and William Meredith and essays 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sidR="00DA402A">
        <w:rPr>
          <w:i/>
        </w:rPr>
        <w:t>Sewanee Review</w:t>
      </w:r>
      <w:r>
        <w:t>’s contents was revealed</w:t>
      </w:r>
      <w:r w:rsidR="0083353C">
        <w:t xml:space="preserve">: </w:t>
      </w:r>
      <w:r>
        <w:t xml:space="preserve">fiction (Editorial History 7).   </w:t>
      </w:r>
    </w:p>
    <w:p w14:paraId="06A4FFA2" w14:textId="77777777"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sidR="00DA402A">
        <w:rPr>
          <w:i/>
        </w:rPr>
        <w:t>Sewanee Review</w:t>
      </w:r>
      <w:r>
        <w:rPr>
          <w:i/>
        </w:rPr>
        <w:t xml:space="preserve">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14:paraId="02EFAA12" w14:textId="77777777"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w:t>
      </w:r>
      <w:r w:rsidR="00DA402A">
        <w:t>Sewanee Review</w:t>
      </w:r>
      <w:r>
        <w:t xml:space="preserve"> 105 V 5</w:t>
      </w:r>
      <w:r w:rsidR="0083353C">
        <w:t>1) Corely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And, slowly, that was all there was; this fear as real as any human being.  It destroyed all his memory, all his knowledge” (</w:t>
      </w:r>
      <w:r w:rsidR="00DA402A">
        <w:t>Sewanee Review</w:t>
      </w:r>
      <w:r>
        <w:t xml:space="preserve">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w:t>
      </w:r>
      <w:r w:rsidR="00DA402A">
        <w:t>Sewanee Review</w:t>
      </w:r>
      <w:r>
        <w:t xml:space="preserve"> 111 V 51).  The bull elicits Jim’s new sensations of physical awareness, the same mod</w:t>
      </w:r>
      <w:r w:rsidR="0083353C">
        <w:t xml:space="preserve">esty produced by original sin. </w:t>
      </w:r>
      <w:r>
        <w:t>Unaware or perhaps unwilling to allow their boys to reach natural level of maturity, the adults of the story slaughter the bull. As the story closes Jim overhears “something about the bad old bull being gone out of the wood and how little children don’t have to be afraid anymore” (</w:t>
      </w:r>
      <w:r w:rsidR="00DA402A">
        <w:t>Sewanee Review</w:t>
      </w:r>
      <w:r>
        <w:t xml:space="preserve"> 120 V 51). The adults in the story ultimately cannot allow their son to begin his own growth and suspend him in a state of safe and complacent childhood.  Removed from his natural rights of initiation, Jim languishes in immaturity. </w:t>
      </w:r>
    </w:p>
    <w:p w14:paraId="3F5C1B34" w14:textId="77777777" w:rsidR="00615CFA" w:rsidRDefault="00615CFA">
      <w:pPr>
        <w:spacing w:line="480" w:lineRule="auto"/>
        <w:ind w:firstLine="720"/>
      </w:pPr>
      <w:r>
        <w:t xml:space="preserve">Leatherman returned to the </w:t>
      </w:r>
      <w:r w:rsidR="00DA402A">
        <w:rPr>
          <w:i/>
        </w:rPr>
        <w:t>Sewanee Review</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sidR="00DA402A">
        <w:rPr>
          <w:i/>
        </w:rPr>
        <w:t>Sewanee Review</w:t>
      </w:r>
      <w:r>
        <w:rPr>
          <w:i/>
        </w:rPr>
        <w:t xml:space="preserve">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Leatherman’s stories. Their relationship is also further indicative of Lytle’s style as an editor, as he would continue to forge new literary relationships throughout his career.  </w:t>
      </w:r>
    </w:p>
    <w:p w14:paraId="4B8C693E" w14:textId="77777777" w:rsidR="00615CFA" w:rsidRDefault="00615CFA">
      <w:pPr>
        <w:spacing w:line="480" w:lineRule="auto"/>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w:t>
      </w:r>
      <w:r w:rsidR="00AA4D4D">
        <w:t>Alan</w:t>
      </w:r>
      <w:r>
        <w:t xml:space="preserve">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sidR="00DA402A">
        <w:rPr>
          <w:i/>
        </w:rPr>
        <w:t>Sewanee Review</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14:paraId="64AE47B6" w14:textId="77777777"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w:t>
      </w:r>
      <w:r w:rsidR="00AA4D4D">
        <w:t>Alan</w:t>
      </w:r>
      <w:r>
        <w:t xml:space="preserve"> Tate once again to edit the magazine (Janssens 279). This time Tate accepted the offer and was able to combine friendly donations along with a government grant secured by Guerry in an effort to pay contributors at a competitive rate. Tate also held the editorship for only eight issues, but in his brief tenure he more than tripled the circulation of the </w:t>
      </w:r>
      <w:r w:rsidR="00DA402A">
        <w:rPr>
          <w:i/>
        </w:rPr>
        <w:t>Sewanee Review</w:t>
      </w:r>
      <w:r>
        <w:t xml:space="preserve"> and further cemented its critical program, even featuring contributions from W.H. Auden and T.S. </w:t>
      </w:r>
      <w:r w:rsidR="00AA4D4D">
        <w:t>Elliot</w:t>
      </w:r>
      <w:r>
        <w:t xml:space="preserve">. Leatherman published another story in the </w:t>
      </w:r>
      <w:r w:rsidR="00DA402A">
        <w:rPr>
          <w:i/>
        </w:rPr>
        <w:t>Sewanee Review</w:t>
      </w:r>
      <w:r>
        <w:t xml:space="preserve"> in 1946, and, in another letter in the Sewanee Archives, actually requested that his third story be printed in the </w:t>
      </w:r>
      <w:r w:rsidR="00DA402A">
        <w:rPr>
          <w:i/>
        </w:rPr>
        <w:t>Sewanee Review</w:t>
      </w:r>
      <w:r>
        <w:t xml:space="preserve"> as the connective middle “Jim Daigre” story, “two of which Mr. Lytle published in the </w:t>
      </w:r>
      <w:r w:rsidR="00DA402A">
        <w:rPr>
          <w:i/>
        </w:rPr>
        <w:t>Sewanee Review</w:t>
      </w:r>
      <w:r>
        <w:t xml:space="preserve">…I hope you will publish it” (8/22/1945).  Tate obliged his request. As Core argues, the </w:t>
      </w:r>
      <w:r w:rsidR="00DA402A">
        <w:rPr>
          <w:i/>
        </w:rPr>
        <w:t>Sewanee Review</w:t>
      </w:r>
      <w:r>
        <w:rPr>
          <w:i/>
        </w:rPr>
        <w:t xml:space="preserve">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14:paraId="0D02094E" w14:textId="77777777"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sidR="00DA402A">
        <w:rPr>
          <w:i/>
        </w:rPr>
        <w:t>Sewanee Review</w:t>
      </w:r>
      <w:r>
        <w:t xml:space="preserve">, a role that Lytle would use effectively during Spears’s editorship. He was even able to secure Leatherman a </w:t>
      </w:r>
      <w:r w:rsidR="00DA402A">
        <w:rPr>
          <w:i/>
        </w:rPr>
        <w:t>Sewanee Review</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14:paraId="222BB64D" w14:textId="77777777" w:rsidR="00615CFA" w:rsidRDefault="00615CFA">
      <w:pPr>
        <w:spacing w:line="480" w:lineRule="auto"/>
      </w:pPr>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sidR="00DA402A">
        <w:rPr>
          <w:i/>
        </w:rPr>
        <w:t>Sewanee Review</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14:paraId="01FD6DF6" w14:textId="77777777"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14:paraId="72701C81" w14:textId="77777777" w:rsidR="00615CFA" w:rsidRDefault="00615CFA">
      <w:pPr>
        <w:spacing w:line="480" w:lineRule="auto"/>
      </w:pPr>
      <w:r>
        <w:tab/>
      </w:r>
      <w:r>
        <w:tab/>
        <w:t>T</w:t>
      </w:r>
      <w:r w:rsidR="00AA4D4D">
        <w:t>his, of course, was Flannery O’</w:t>
      </w:r>
      <w:r>
        <w:t xml:space="preserve">Connor (Literary Portraits 187).  </w:t>
      </w:r>
    </w:p>
    <w:p w14:paraId="52026C2A" w14:textId="77777777"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sidR="00DA402A">
        <w:rPr>
          <w:i/>
        </w:rPr>
        <w:t>Sewanee Review</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sidR="00DA402A">
        <w:rPr>
          <w:i/>
        </w:rPr>
        <w:t>Sewanee Review</w:t>
      </w:r>
      <w:r>
        <w:t xml:space="preserve"> would not be the first</w:t>
      </w:r>
      <w:r w:rsidR="00564382">
        <w:t xml:space="preserve"> magazine to publish her work. </w:t>
      </w:r>
      <w:r>
        <w:t xml:space="preserve">He also asked O’Connor to “please give my best regards to the Lytles” (Sewanee Archives 10/9/1947).  </w:t>
      </w:r>
    </w:p>
    <w:p w14:paraId="41FC5602" w14:textId="77777777" w:rsidR="00615CFA" w:rsidRDefault="00615CFA">
      <w:pPr>
        <w:spacing w:line="480" w:lineRule="auto"/>
        <w:ind w:firstLine="720"/>
      </w:pPr>
      <w:r>
        <w:t xml:space="preserve">O’Connor’s introduction to Lytle and the </w:t>
      </w:r>
      <w:r w:rsidR="00DA402A">
        <w:rPr>
          <w:i/>
        </w:rPr>
        <w:t>Sewanee Review</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sidR="00DA402A">
        <w:rPr>
          <w:i/>
        </w:rPr>
        <w:t>Sewanee Review</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sidR="00DA402A">
        <w:rPr>
          <w:i/>
        </w:rPr>
        <w:t>Sewanee Review</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sidR="00DA402A">
        <w:rPr>
          <w:i/>
        </w:rPr>
        <w:t>Sewanee Review</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14:paraId="087C60E6" w14:textId="77777777"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is a wise, wicked and gleaning eye looking straight out of a real humanity and that accounts, or goes toward…the balance….I hope you’ll continue to exert 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14:paraId="269E06B0" w14:textId="77777777" w:rsidR="00615CFA" w:rsidRDefault="002918BC" w:rsidP="002918BC">
      <w:pPr>
        <w:spacing w:line="480" w:lineRule="auto"/>
        <w:ind w:firstLine="720"/>
      </w:pPr>
      <w:r>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DA402A">
        <w:rPr>
          <w:i/>
        </w:rPr>
        <w:t>Sewanee Review</w:t>
      </w:r>
      <w:r w:rsidR="00615CFA">
        <w:t xml:space="preserve">, including Smith Kirkpatrick and Madison Jones. In was through his position as advisory editor to the </w:t>
      </w:r>
      <w:r w:rsidR="00DA402A">
        <w:rPr>
          <w:i/>
        </w:rPr>
        <w:t>Sewanee Review</w:t>
      </w:r>
      <w:r w:rsidR="00615CFA">
        <w:t xml:space="preserve"> under Spears, however, that Lytle became acquainted with yet another of his young charge</w:t>
      </w:r>
      <w:r>
        <w:t>s, James Dickey.</w:t>
      </w:r>
      <w:r w:rsidR="00615CFA">
        <w:t xml:space="preserve"> Dickey had early connections to the </w:t>
      </w:r>
      <w:r w:rsidR="00DA402A">
        <w:rPr>
          <w:i/>
        </w:rPr>
        <w:t>Sewanee Review</w:t>
      </w:r>
      <w:r w:rsidR="00615CFA">
        <w:t xml:space="preserve">, which was the first major magazine </w:t>
      </w:r>
      <w:r>
        <w:t xml:space="preserve">to publish his poetry in 1947. </w:t>
      </w:r>
      <w:r w:rsidR="00615CFA">
        <w:t xml:space="preserve">Dickey applied for and was awarded a </w:t>
      </w:r>
      <w:r w:rsidR="00DA402A">
        <w:rPr>
          <w:i/>
        </w:rPr>
        <w:t>Sewanee Review</w:t>
      </w:r>
      <w:r w:rsidR="00615CFA">
        <w:rPr>
          <w:i/>
        </w:rPr>
        <w:t xml:space="preserve"> </w:t>
      </w:r>
      <w:r w:rsidR="00615CFA">
        <w:t xml:space="preserve">fellowship in 1954—both </w:t>
      </w:r>
      <w:r w:rsidR="00AA4D4D">
        <w:t>Alan</w:t>
      </w:r>
      <w:r w:rsidR="00615CFA">
        <w:t xml:space="preserve">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DA402A">
        <w:rPr>
          <w:i/>
        </w:rPr>
        <w:t>Sewanee Review</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14:paraId="17734B15" w14:textId="77777777"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sidR="00DA402A">
        <w:rPr>
          <w:i/>
        </w:rPr>
        <w:t>Sewanee Review</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sidR="00DA402A">
        <w:rPr>
          <w:i/>
        </w:rPr>
        <w:t>Sewanee Review</w:t>
      </w:r>
      <w:r w:rsidR="00634854">
        <w:t>.</w:t>
      </w:r>
    </w:p>
    <w:p w14:paraId="3D14207F" w14:textId="77777777"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sidR="00DA402A">
        <w:rPr>
          <w:i/>
        </w:rPr>
        <w:t>Sewanee Review</w:t>
      </w:r>
      <w:r w:rsidR="009B7754">
        <w:t xml:space="preserve">. </w:t>
      </w:r>
      <w:r>
        <w:t xml:space="preserve">Lytle remains a common thread, linking new students and old friends.   </w:t>
      </w:r>
    </w:p>
    <w:p w14:paraId="482F86FF" w14:textId="77777777"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sidR="00DA402A">
        <w:rPr>
          <w:i/>
        </w:rPr>
        <w:t>Sewanee Review</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sidR="00DA402A">
        <w:rPr>
          <w:i/>
        </w:rPr>
        <w:t>Sewanee Review</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14:paraId="625ABCD3" w14:textId="77777777" w:rsidR="00615CFA" w:rsidRDefault="00615CFA">
      <w:pPr>
        <w:spacing w:line="480" w:lineRule="auto"/>
        <w:ind w:firstLine="720"/>
      </w:pPr>
      <w:r>
        <w:t xml:space="preserve">In 1961 Lytle was invited to resume work at the </w:t>
      </w:r>
      <w:r w:rsidR="00DA402A">
        <w:rPr>
          <w:i/>
        </w:rPr>
        <w:t>Sewanee Review</w:t>
      </w:r>
      <w:r>
        <w:t>, this time as editor in n</w:t>
      </w:r>
      <w:r w:rsidR="0034690E">
        <w:t>ame and fact, replacing Spears.</w:t>
      </w:r>
      <w:r>
        <w:t xml:space="preserve"> In his editorial statement, following the lead made by Palmer in succeeding Tate and Spears, Lytle pledged that the </w:t>
      </w:r>
      <w:r w:rsidR="00DA402A">
        <w:rPr>
          <w:i/>
        </w:rPr>
        <w:t>Sewanee Review</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w:t>
      </w:r>
      <w:r w:rsidR="00DA402A">
        <w:t>Sewanee Review</w:t>
      </w:r>
      <w:r w:rsidR="0034690E">
        <w:t xml:space="preserve">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sidR="00DA402A">
        <w:rPr>
          <w:i/>
        </w:rPr>
        <w:t>Sewanee Review</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sidR="00DA402A">
        <w:rPr>
          <w:i/>
        </w:rPr>
        <w:t>Sewanee Review</w:t>
      </w:r>
      <w:r>
        <w:t xml:space="preserve">, always making room for fiction and publishing such notable poets as Dickey, Warren and Ted Hughes, and essays by Caroline Gordon, Arthur Mizener, Brainerd Cheney and Austin Warren </w:t>
      </w:r>
    </w:p>
    <w:p w14:paraId="4E0AE2D6" w14:textId="77777777"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sidR="00DA402A">
        <w:rPr>
          <w:i/>
        </w:rPr>
        <w:t>Sewanee Review</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“Whether Mr. Dickey’s essay belongs or not, I am glad it is there; the problem [racism] is there, everywhere, but you almost never find other poets writing about it, let alone writing with su</w:t>
      </w:r>
      <w:r w:rsidR="0034690E">
        <w:t>ch integrity” (</w:t>
      </w:r>
      <w:r w:rsidR="00DA402A">
        <w:t>Sewanee Review</w:t>
      </w:r>
      <w:r w:rsidR="0034690E">
        <w:t xml:space="preserve">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w:t>
      </w:r>
      <w:r w:rsidR="00DA402A">
        <w:t>Sewanee Review</w:t>
      </w:r>
      <w:r>
        <w:t xml:space="preserve">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14:paraId="12AD1312" w14:textId="77777777" w:rsidR="00615CFA" w:rsidRDefault="00615CFA">
      <w:pPr>
        <w:spacing w:line="480" w:lineRule="auto"/>
        <w:ind w:firstLine="720"/>
      </w:pPr>
      <w:r>
        <w:t>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w:t>
      </w:r>
      <w:r w:rsidR="00DA402A">
        <w:t>Sewanee Review</w:t>
      </w:r>
      <w:r>
        <w:t xml:space="preserve"> 260 V70).  Dickey often received and responded to criticism over his reviews, and the </w:t>
      </w:r>
      <w:r w:rsidR="00DA402A">
        <w:rPr>
          <w:i/>
        </w:rPr>
        <w:t>Sewanee Review</w:t>
      </w:r>
      <w:r>
        <w:rPr>
          <w:i/>
        </w:rPr>
        <w:t xml:space="preserve"> </w:t>
      </w:r>
      <w:r>
        <w:t xml:space="preserve">often published both of these paired letters, once heatedly from Wendell Berry (who still contributes to the </w:t>
      </w:r>
      <w:r w:rsidR="00DA402A">
        <w:rPr>
          <w:i/>
        </w:rPr>
        <w:t>Sewanee Review</w:t>
      </w:r>
      <w:r>
        <w:t>) in 1964: “it’s hard to imagine how any reader could benefit from a reviewer who apparently can’t tell the difference between common snottiness and criticism” (</w:t>
      </w:r>
      <w:r w:rsidR="00DA402A">
        <w:t>Sewanee Review</w:t>
      </w:r>
      <w:r>
        <w:t xml:space="preserve"> 552 V72). </w:t>
      </w:r>
    </w:p>
    <w:p w14:paraId="14C15F86" w14:textId="77777777"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sidR="00DA402A">
        <w:rPr>
          <w:i/>
        </w:rPr>
        <w:t>Sewanee Review</w:t>
      </w:r>
      <w:r w:rsidR="0034690E">
        <w:t>.</w:t>
      </w:r>
      <w:r>
        <w:t xml:space="preserve"> O’Connor had already published three stories for the </w:t>
      </w:r>
      <w:r w:rsidR="00DA402A">
        <w:rPr>
          <w:i/>
        </w:rPr>
        <w:t>Sewanee Review</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14:paraId="597A642E" w14:textId="77777777"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sidR="00DA402A">
        <w:rPr>
          <w:i/>
        </w:rPr>
        <w:t>Sewanee Review</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sidR="00DA402A">
        <w:rPr>
          <w:i/>
        </w:rPr>
        <w:t>Sewanee Review</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14:paraId="47622402" w14:textId="77777777"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sidR="00DA402A">
        <w:rPr>
          <w:i/>
        </w:rPr>
        <w:t>Sewanee Review</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sidR="00DA402A">
        <w:rPr>
          <w:i/>
        </w:rPr>
        <w:t>Sewanee Review</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sidR="00DA402A">
        <w:rPr>
          <w:i/>
        </w:rPr>
        <w:t>Sewanee Review</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due time, a flattering review of </w:t>
      </w:r>
      <w:r>
        <w:rPr>
          <w:i/>
        </w:rPr>
        <w:t>Deliverance</w:t>
      </w:r>
      <w:r>
        <w:t>) but Dickey’s own contributions to the magazine abruptly ceased.</w:t>
      </w:r>
    </w:p>
    <w:p w14:paraId="1B0C3EC4" w14:textId="77777777"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w:t>
      </w:r>
      <w:r w:rsidR="00AA4D4D">
        <w:t>Alan</w:t>
      </w:r>
      <w:r>
        <w:t xml:space="preserve">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sidR="00DA402A">
        <w:rPr>
          <w:i/>
        </w:rPr>
        <w:t>Sewanee Review</w:t>
      </w:r>
      <w:r>
        <w:t xml:space="preserve"> we cannot help but wonder if Lytle would have been able to succeed at all as an editor without being able to depend on his cultivated group of writers.   </w:t>
      </w:r>
    </w:p>
    <w:p w14:paraId="3FD0971B" w14:textId="77777777"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sidR="00DA402A">
        <w:rPr>
          <w:i/>
        </w:rPr>
        <w:t>Sewanee Review</w:t>
      </w:r>
      <w:r>
        <w:rPr>
          <w:i/>
        </w:rPr>
        <w:t xml:space="preserve">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still alive” (</w:t>
      </w:r>
      <w:r w:rsidR="00DA402A">
        <w:t>Sewanee Review</w:t>
      </w:r>
      <w:r w:rsidR="0034690E">
        <w:t xml:space="preserve"> 719 V 73). </w:t>
      </w:r>
      <w:r>
        <w:t xml:space="preserve">While McCarthy never returned to the </w:t>
      </w:r>
      <w:r w:rsidR="00DA402A">
        <w:rPr>
          <w:i/>
        </w:rPr>
        <w:t>Sewanee Review</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 xml:space="preserve">ated to commemorate T.S. </w:t>
      </w:r>
      <w:r w:rsidR="00AA4D4D">
        <w:t>Elliot</w:t>
      </w:r>
      <w:r w:rsidR="0034690E">
        <w:t>.</w:t>
      </w:r>
      <w:r>
        <w:t xml:space="preserve"> The issue was led by </w:t>
      </w:r>
      <w:r w:rsidR="00AA4D4D">
        <w:t>Elliot</w:t>
      </w:r>
      <w:r>
        <w:t xml:space="preserve">’s last contribution to the </w:t>
      </w:r>
      <w:r w:rsidR="00DA402A">
        <w:rPr>
          <w:i/>
        </w:rPr>
        <w:t>Sewanee Review</w:t>
      </w:r>
      <w:r>
        <w:t xml:space="preserve"> and also included pieces from Lytle’s oldest friends and contributors—Tate, Brooks, Ransom and even a piece from Ezra Pound.  </w:t>
      </w:r>
    </w:p>
    <w:p w14:paraId="4041BF99" w14:textId="77777777"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w:t>
      </w:r>
      <w:r w:rsidR="00DA402A">
        <w:t>Sewanee Review</w:t>
      </w:r>
      <w:r w:rsidR="0034690E">
        <w:t xml:space="preserve">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sidR="00DA402A">
        <w:rPr>
          <w:i/>
        </w:rPr>
        <w:t>Sewanee Review</w:t>
      </w:r>
      <w:r>
        <w:t xml:space="preserve"> have been able to 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sidR="00DA402A">
        <w:rPr>
          <w:i/>
        </w:rPr>
        <w:t>Sewanee Review</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sidR="00DA402A">
        <w:rPr>
          <w:i/>
        </w:rPr>
        <w:t>Sewanee Review</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sidR="00DA402A">
        <w:rPr>
          <w:i/>
        </w:rPr>
        <w:t>Sewanee Review</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14:paraId="356033CA" w14:textId="77777777" w:rsidR="00736C76" w:rsidRDefault="00736C76" w:rsidP="00634854">
      <w:pPr>
        <w:spacing w:line="480" w:lineRule="auto"/>
        <w:ind w:firstLine="720"/>
      </w:pPr>
    </w:p>
    <w:p w14:paraId="46AF92BE" w14:textId="77777777" w:rsidR="00736C76" w:rsidRDefault="00736C76" w:rsidP="00634854">
      <w:pPr>
        <w:spacing w:line="480" w:lineRule="auto"/>
        <w:ind w:firstLine="720"/>
      </w:pPr>
    </w:p>
    <w:p w14:paraId="589D4C01" w14:textId="77777777" w:rsidR="00736C76" w:rsidRDefault="00736C76" w:rsidP="00634854">
      <w:pPr>
        <w:spacing w:line="480" w:lineRule="auto"/>
        <w:ind w:firstLine="720"/>
      </w:pPr>
    </w:p>
    <w:p w14:paraId="2579990F" w14:textId="77777777" w:rsidR="00736C76" w:rsidRDefault="00736C76" w:rsidP="00736C76">
      <w:pPr>
        <w:jc w:val="center"/>
      </w:pPr>
    </w:p>
    <w:p w14:paraId="44F18DFF" w14:textId="77777777" w:rsidR="009259EF" w:rsidRDefault="00736C76" w:rsidP="009259EF">
      <w:pPr>
        <w:jc w:val="center"/>
        <w:sectPr w:rsidR="009259EF" w:rsidSect="009259EF">
          <w:headerReference w:type="default" r:id="rId8"/>
          <w:footerReference w:type="default" r:id="rId9"/>
          <w:headerReference w:type="first" r:id="rId10"/>
          <w:pgSz w:w="12240" w:h="15840"/>
          <w:pgMar w:top="1440" w:right="1440" w:bottom="1440" w:left="1440" w:header="720" w:footer="720" w:gutter="0"/>
          <w:pgNumType w:start="1"/>
          <w:cols w:space="720"/>
          <w:noEndnote/>
          <w:titlePg/>
          <w:docGrid w:linePitch="326"/>
        </w:sectPr>
      </w:pPr>
      <w:r>
        <w:t xml:space="preserve">[Document excerpt provided courtesy of William Fisher </w:t>
      </w:r>
      <w:r>
        <w:rPr>
          <w:rFonts w:cs="Times"/>
        </w:rPr>
        <w:t>©</w:t>
      </w:r>
      <w:r w:rsidR="009259EF">
        <w:t xml:space="preserve"> 2009]</w:t>
      </w:r>
    </w:p>
    <w:p w14:paraId="01E1364C" w14:textId="77777777" w:rsidR="00615CFA" w:rsidRDefault="00615CFA">
      <w:pPr>
        <w:pStyle w:val="Heading1"/>
        <w:ind w:left="0" w:firstLine="0"/>
      </w:pPr>
      <w:r>
        <w:t>Works Cited</w:t>
      </w:r>
    </w:p>
    <w:p w14:paraId="37ECC01A" w14:textId="77777777" w:rsidR="00615CFA" w:rsidRDefault="00615CFA">
      <w:pPr>
        <w:spacing w:line="480" w:lineRule="auto"/>
      </w:pPr>
      <w:r>
        <w:t xml:space="preserve">Beck, Charlotte.  </w:t>
      </w:r>
      <w:r>
        <w:rPr>
          <w:u w:val="single"/>
        </w:rPr>
        <w:t>The Fugitive Legacy: A Critical History</w:t>
      </w:r>
      <w:r>
        <w:t>.  Baton Rouge: LSU Press, 2001.</w:t>
      </w:r>
    </w:p>
    <w:p w14:paraId="10926BA9" w14:textId="77777777"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14:paraId="5C38DE14" w14:textId="77777777"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14:paraId="0CAC7B23" w14:textId="77777777" w:rsidR="00615CFA" w:rsidRDefault="00615CFA">
      <w:pPr>
        <w:pStyle w:val="Header"/>
        <w:tabs>
          <w:tab w:val="clear" w:pos="4320"/>
          <w:tab w:val="clear" w:pos="8640"/>
        </w:tabs>
        <w:spacing w:line="480" w:lineRule="auto"/>
        <w:ind w:firstLine="720"/>
      </w:pPr>
      <w:r>
        <w:t>Press, 2008.</w:t>
      </w:r>
    </w:p>
    <w:p w14:paraId="4FFCA756" w14:textId="77777777"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14:paraId="2AAC5BDF" w14:textId="77777777" w:rsidR="00615CFA" w:rsidRDefault="00615CFA">
      <w:pPr>
        <w:spacing w:line="480" w:lineRule="auto"/>
      </w:pPr>
      <w:r>
        <w:t xml:space="preserve">Janssens, G.A.M. </w:t>
      </w:r>
      <w:r>
        <w:rPr>
          <w:u w:val="single"/>
        </w:rPr>
        <w:t>The American Literary Review: A Critical History, 1920-1950</w:t>
      </w:r>
      <w:r>
        <w:t xml:space="preserve">. The Hague: </w:t>
      </w:r>
    </w:p>
    <w:p w14:paraId="314D3462" w14:textId="77777777" w:rsidR="00615CFA" w:rsidRDefault="00615CFA">
      <w:pPr>
        <w:pStyle w:val="Header"/>
        <w:tabs>
          <w:tab w:val="clear" w:pos="4320"/>
          <w:tab w:val="clear" w:pos="8640"/>
        </w:tabs>
        <w:spacing w:line="480" w:lineRule="auto"/>
        <w:ind w:firstLine="720"/>
      </w:pPr>
      <w:r>
        <w:t>Mouton, 1968.</w:t>
      </w:r>
    </w:p>
    <w:p w14:paraId="79DF5A2E" w14:textId="77777777"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14:paraId="08939AF7" w14:textId="77777777" w:rsidR="00615CFA" w:rsidRDefault="00615CFA">
      <w:pPr>
        <w:pStyle w:val="Header"/>
        <w:tabs>
          <w:tab w:val="clear" w:pos="4320"/>
          <w:tab w:val="clear" w:pos="8640"/>
        </w:tabs>
        <w:spacing w:line="480" w:lineRule="auto"/>
      </w:pPr>
      <w:r>
        <w:t xml:space="preserve">---.  letter to Andrew Lytle. 15 June 1943. Andrew Nelson Lytle </w:t>
      </w:r>
    </w:p>
    <w:p w14:paraId="21AC99C6" w14:textId="77777777" w:rsidR="00615CFA" w:rsidRDefault="00615CFA">
      <w:pPr>
        <w:pStyle w:val="Header"/>
        <w:tabs>
          <w:tab w:val="clear" w:pos="4320"/>
          <w:tab w:val="clear" w:pos="8640"/>
        </w:tabs>
        <w:spacing w:line="480" w:lineRule="auto"/>
        <w:ind w:firstLine="720"/>
      </w:pPr>
      <w:r>
        <w:t>Papers. Jean and Alexander Heard Library, Vanderbilt University, Nashville.</w:t>
      </w:r>
    </w:p>
    <w:p w14:paraId="75940290" w14:textId="77777777" w:rsidR="00615CFA" w:rsidRDefault="00615CFA">
      <w:pPr>
        <w:spacing w:line="480" w:lineRule="auto"/>
      </w:pPr>
      <w:r>
        <w:t xml:space="preserve">---..  letter to </w:t>
      </w:r>
      <w:r w:rsidR="00AA4D4D">
        <w:t>Allen</w:t>
      </w:r>
      <w:r>
        <w:t xml:space="preserve"> Tate. 23 August 1945. Sewanee Archives.  Jessie </w:t>
      </w:r>
    </w:p>
    <w:p w14:paraId="4A335303" w14:textId="77777777" w:rsidR="00615CFA" w:rsidRDefault="00615CFA">
      <w:pPr>
        <w:spacing w:line="480" w:lineRule="auto"/>
        <w:ind w:firstLine="720"/>
      </w:pPr>
      <w:r>
        <w:t>Ball DuPont Library, The University of the South, Sewanee.</w:t>
      </w:r>
    </w:p>
    <w:p w14:paraId="2E0467F1" w14:textId="77777777" w:rsidR="00615CFA" w:rsidRDefault="00615CFA">
      <w:pPr>
        <w:pStyle w:val="Header"/>
        <w:tabs>
          <w:tab w:val="clear" w:pos="4320"/>
          <w:tab w:val="clear" w:pos="8640"/>
        </w:tabs>
        <w:spacing w:line="480" w:lineRule="auto"/>
      </w:pPr>
      <w:r>
        <w:t xml:space="preserve">---..  letter to Andrew Lytle. 10 June 1946. Andrew Nelson Lytle </w:t>
      </w:r>
    </w:p>
    <w:p w14:paraId="7A1457D2" w14:textId="77777777" w:rsidR="00615CFA" w:rsidRDefault="00615CFA">
      <w:pPr>
        <w:pStyle w:val="Header"/>
        <w:tabs>
          <w:tab w:val="clear" w:pos="4320"/>
          <w:tab w:val="clear" w:pos="8640"/>
        </w:tabs>
        <w:spacing w:line="480" w:lineRule="auto"/>
        <w:ind w:firstLine="720"/>
      </w:pPr>
      <w:r>
        <w:t>Papers. Jean and Alexander Heard Library, Vanderbilt University, Nashville.</w:t>
      </w:r>
    </w:p>
    <w:p w14:paraId="797A1A3B" w14:textId="77777777" w:rsidR="00615CFA" w:rsidRDefault="00615CFA">
      <w:pPr>
        <w:pStyle w:val="Header"/>
        <w:tabs>
          <w:tab w:val="clear" w:pos="4320"/>
          <w:tab w:val="clear" w:pos="8640"/>
        </w:tabs>
        <w:spacing w:line="480" w:lineRule="auto"/>
      </w:pPr>
      <w:r>
        <w:t xml:space="preserve">---..  letter to Andrew Lytle. 11 April 1957. Andrew Nelson Lytle </w:t>
      </w:r>
    </w:p>
    <w:p w14:paraId="5C4D4EE1" w14:textId="77777777" w:rsidR="00615CFA" w:rsidRDefault="00615CFA">
      <w:pPr>
        <w:pStyle w:val="Header"/>
        <w:tabs>
          <w:tab w:val="clear" w:pos="4320"/>
          <w:tab w:val="clear" w:pos="8640"/>
        </w:tabs>
        <w:spacing w:line="480" w:lineRule="auto"/>
        <w:ind w:firstLine="720"/>
      </w:pPr>
      <w:r>
        <w:t>Papers. Jean and Alexander Heard Library, Vanderbilt University, Nashville.</w:t>
      </w:r>
    </w:p>
    <w:p w14:paraId="1CD7FAE9" w14:textId="77777777" w:rsidR="00615CFA" w:rsidRDefault="00615CFA">
      <w:pPr>
        <w:pStyle w:val="Header"/>
        <w:tabs>
          <w:tab w:val="clear" w:pos="4320"/>
          <w:tab w:val="clear" w:pos="8640"/>
        </w:tabs>
        <w:spacing w:line="480" w:lineRule="auto"/>
      </w:pPr>
      <w:r>
        <w:t xml:space="preserve">---. letter to Andrew Lytle. 12 May 1957. Andrew Nelson Lytle </w:t>
      </w:r>
    </w:p>
    <w:p w14:paraId="24C18913" w14:textId="77777777" w:rsidR="00615CFA" w:rsidRDefault="00615CFA">
      <w:pPr>
        <w:pStyle w:val="Header"/>
        <w:tabs>
          <w:tab w:val="clear" w:pos="4320"/>
          <w:tab w:val="clear" w:pos="8640"/>
        </w:tabs>
        <w:spacing w:line="480" w:lineRule="auto"/>
        <w:ind w:firstLine="720"/>
      </w:pPr>
      <w:r>
        <w:t>Papers. Jean and Alexander Heard Library, Vanderbilt University, Nashville.</w:t>
      </w:r>
    </w:p>
    <w:p w14:paraId="2FB45BDF" w14:textId="77777777"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14:paraId="353535CE" w14:textId="77777777"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With the Private </w:t>
      </w:r>
    </w:p>
    <w:p w14:paraId="555DF7BA" w14:textId="77777777"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14:paraId="10F576E3" w14:textId="77777777"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14:paraId="33DE8D8D" w14:textId="77777777" w:rsidR="00615CFA" w:rsidRDefault="00615CFA">
      <w:pPr>
        <w:spacing w:line="480" w:lineRule="auto"/>
        <w:ind w:firstLine="720"/>
      </w:pPr>
      <w:r>
        <w:rPr>
          <w:u w:val="single"/>
        </w:rPr>
        <w:t>Disorder</w:t>
      </w:r>
      <w:r>
        <w:t>.  Baton Rouge: LSU Press. 1988. 3-19.</w:t>
      </w:r>
    </w:p>
    <w:p w14:paraId="7BE91EB4" w14:textId="77777777" w:rsidR="00615CFA" w:rsidRDefault="00615CFA">
      <w:pPr>
        <w:spacing w:line="480" w:lineRule="auto"/>
      </w:pPr>
      <w:r>
        <w:t xml:space="preserve">---. </w:t>
      </w:r>
      <w:r>
        <w:rPr>
          <w:color w:val="000000"/>
        </w:rPr>
        <w:t xml:space="preserve">"Some of the Steps Necessary in Publishing a Quarterly Literary </w:t>
      </w:r>
      <w:r>
        <w:t xml:space="preserve">Magazine."   </w:t>
      </w:r>
    </w:p>
    <w:p w14:paraId="394BE058" w14:textId="77777777" w:rsidR="00615CFA" w:rsidRDefault="00615CFA">
      <w:pPr>
        <w:spacing w:line="480" w:lineRule="auto"/>
        <w:ind w:left="720"/>
      </w:pPr>
      <w:r>
        <w:t>memo. Andrew Nelson Lytle Papers. Jean and Alexander Heard Library, Vanderbilt University, Nashville.</w:t>
      </w:r>
    </w:p>
    <w:p w14:paraId="2EEA5AAC" w14:textId="77777777"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14:paraId="6FA555FE" w14:textId="77777777"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14:paraId="34E0E57D" w14:textId="77777777" w:rsidR="00615CFA" w:rsidRDefault="00615CFA">
      <w:pPr>
        <w:spacing w:line="480" w:lineRule="auto"/>
      </w:pPr>
      <w:r>
        <w:t xml:space="preserve">---.  letter to Flannery O’Connor. 2 September 1961. Sewanee Archives.  Jessie Ball </w:t>
      </w:r>
    </w:p>
    <w:p w14:paraId="32D0BBC3" w14:textId="77777777" w:rsidR="00615CFA" w:rsidRDefault="00615CFA">
      <w:pPr>
        <w:spacing w:line="480" w:lineRule="auto"/>
        <w:ind w:firstLine="720"/>
      </w:pPr>
      <w:r>
        <w:t>DuPont Library, The University of the South, Sewanee.</w:t>
      </w:r>
    </w:p>
    <w:p w14:paraId="0CBFE908" w14:textId="77777777" w:rsidR="00615CFA" w:rsidRDefault="00615CFA">
      <w:pPr>
        <w:spacing w:line="480" w:lineRule="auto"/>
      </w:pPr>
      <w:r>
        <w:t xml:space="preserve">---.  letter to Leroy Leatherman. 1 November 1961. Sewanee Archives.  Jessie Ball </w:t>
      </w:r>
    </w:p>
    <w:p w14:paraId="395B8C6F" w14:textId="77777777" w:rsidR="00615CFA" w:rsidRDefault="00615CFA">
      <w:pPr>
        <w:spacing w:line="480" w:lineRule="auto"/>
        <w:ind w:firstLine="720"/>
      </w:pPr>
      <w:r>
        <w:t>DuPont Library, The University of the South, Sewanee.</w:t>
      </w:r>
    </w:p>
    <w:p w14:paraId="08273E77" w14:textId="77777777" w:rsidR="00615CFA" w:rsidRDefault="00615CFA">
      <w:pPr>
        <w:spacing w:line="480" w:lineRule="auto"/>
      </w:pPr>
      <w:r>
        <w:t xml:space="preserve">---.  letter to Flannery O’Connor. 7 December 1961. Sewanee Archives.  Jessie Ball </w:t>
      </w:r>
    </w:p>
    <w:p w14:paraId="64942149" w14:textId="77777777" w:rsidR="00615CFA" w:rsidRDefault="00615CFA">
      <w:pPr>
        <w:spacing w:line="480" w:lineRule="auto"/>
        <w:ind w:firstLine="720"/>
      </w:pPr>
      <w:r>
        <w:t>DuPont Library, The University of the South, Sewanee.</w:t>
      </w:r>
    </w:p>
    <w:p w14:paraId="21CDE75B" w14:textId="77777777" w:rsidR="00615CFA" w:rsidRDefault="00615CFA">
      <w:pPr>
        <w:spacing w:line="480" w:lineRule="auto"/>
      </w:pPr>
      <w:r>
        <w:t xml:space="preserve">---. letter to Leroy Leatherman. 1 January 1963. Sewanee Archives.  Jessie Ball </w:t>
      </w:r>
    </w:p>
    <w:p w14:paraId="73314EDE" w14:textId="77777777" w:rsidR="00615CFA" w:rsidRDefault="00615CFA">
      <w:pPr>
        <w:spacing w:line="480" w:lineRule="auto"/>
        <w:ind w:firstLine="720"/>
      </w:pPr>
      <w:r>
        <w:t>DuPont Library, The University of the South, Sewanee.</w:t>
      </w:r>
    </w:p>
    <w:p w14:paraId="45AB9F6C" w14:textId="77777777" w:rsidR="00615CFA" w:rsidRDefault="00615CFA">
      <w:pPr>
        <w:spacing w:line="480" w:lineRule="auto"/>
      </w:pPr>
      <w:r>
        <w:t xml:space="preserve">---.  letter to Flannery O’Connor. 8 November 1963. Sewanee Archives.  Jessie Ball </w:t>
      </w:r>
    </w:p>
    <w:p w14:paraId="640FC6FA" w14:textId="77777777" w:rsidR="00615CFA" w:rsidRDefault="00615CFA">
      <w:pPr>
        <w:spacing w:line="480" w:lineRule="auto"/>
        <w:ind w:firstLine="720"/>
      </w:pPr>
      <w:r>
        <w:t>DuPont Library, The University of the South, Sewanee.</w:t>
      </w:r>
    </w:p>
    <w:p w14:paraId="4C514F5E" w14:textId="77777777" w:rsidR="00615CFA" w:rsidRDefault="00615CFA">
      <w:pPr>
        <w:spacing w:line="480" w:lineRule="auto"/>
      </w:pPr>
      <w:r>
        <w:t xml:space="preserve">---.  letter to Leroy Leatherman.  8 October 1968. Sewanee Archives.  Jessie Ball </w:t>
      </w:r>
    </w:p>
    <w:p w14:paraId="665EAE3A" w14:textId="77777777" w:rsidR="00615CFA" w:rsidRDefault="00615CFA">
      <w:pPr>
        <w:spacing w:line="480" w:lineRule="auto"/>
        <w:ind w:firstLine="720"/>
      </w:pPr>
      <w:r>
        <w:t>DuPont Library, The University of the South, Sewanee.</w:t>
      </w:r>
    </w:p>
    <w:p w14:paraId="594EC22F" w14:textId="77777777" w:rsidR="00615CFA" w:rsidRDefault="00615CFA">
      <w:pPr>
        <w:spacing w:line="480" w:lineRule="auto"/>
      </w:pPr>
      <w:r>
        <w:t xml:space="preserve">O’Connor, Flannery.  letter to John Palmer. 7 October 1947. Sewanee Archives.  </w:t>
      </w:r>
    </w:p>
    <w:p w14:paraId="3D7C5A1E" w14:textId="77777777" w:rsidR="00615CFA" w:rsidRDefault="00615CFA">
      <w:pPr>
        <w:spacing w:line="480" w:lineRule="auto"/>
        <w:ind w:firstLine="720"/>
      </w:pPr>
      <w:r>
        <w:t>Jessie Ball DuPont Library, The University of the South, Sewanee.</w:t>
      </w:r>
    </w:p>
    <w:p w14:paraId="669A10F4" w14:textId="77777777" w:rsidR="00615CFA" w:rsidRDefault="00615CFA">
      <w:pPr>
        <w:spacing w:line="480" w:lineRule="auto"/>
      </w:pPr>
      <w:r>
        <w:t xml:space="preserve">---.  letter to Andrew Lytle. 28 May 1962. Sewanee Archives.  Jessie Ball </w:t>
      </w:r>
    </w:p>
    <w:p w14:paraId="3F895B99" w14:textId="77777777" w:rsidR="00615CFA" w:rsidRDefault="00615CFA">
      <w:pPr>
        <w:spacing w:line="480" w:lineRule="auto"/>
        <w:ind w:firstLine="720"/>
      </w:pPr>
      <w:r>
        <w:t>DuPont Library, The University of the South, Sewanee.</w:t>
      </w:r>
    </w:p>
    <w:p w14:paraId="138BD932" w14:textId="77777777" w:rsidR="00615CFA" w:rsidRDefault="00615CFA">
      <w:pPr>
        <w:spacing w:line="480" w:lineRule="auto"/>
      </w:pPr>
      <w:r>
        <w:t xml:space="preserve">---.  letter to Andrew Lytle. 8 August 1962. Sewanee Archives.  Jessie Ball </w:t>
      </w:r>
    </w:p>
    <w:p w14:paraId="77181A1E" w14:textId="77777777" w:rsidR="00615CFA" w:rsidRDefault="00615CFA">
      <w:pPr>
        <w:spacing w:line="480" w:lineRule="auto"/>
        <w:ind w:firstLine="720"/>
      </w:pPr>
      <w:r>
        <w:t>DuPont Library, The University of the South, Sewanee.</w:t>
      </w:r>
    </w:p>
    <w:p w14:paraId="72AEF19F" w14:textId="77777777" w:rsidR="00615CFA" w:rsidRDefault="00615CFA">
      <w:pPr>
        <w:spacing w:line="480" w:lineRule="auto"/>
      </w:pPr>
      <w:r>
        <w:t xml:space="preserve">---.  letter to Andrew Lytle. 12 December 1963. Sewanee Archives.  Jessie Ball </w:t>
      </w:r>
    </w:p>
    <w:p w14:paraId="3C78635D" w14:textId="77777777" w:rsidR="00615CFA" w:rsidRDefault="00615CFA">
      <w:pPr>
        <w:spacing w:line="480" w:lineRule="auto"/>
        <w:ind w:firstLine="720"/>
      </w:pPr>
      <w:r>
        <w:t>DuPont Library, The University of the South, Sewanee.</w:t>
      </w:r>
    </w:p>
    <w:p w14:paraId="7188B156" w14:textId="77777777" w:rsidR="00615CFA" w:rsidRDefault="00615CFA">
      <w:pPr>
        <w:spacing w:line="480" w:lineRule="auto"/>
      </w:pPr>
      <w:r>
        <w:t xml:space="preserve">Palmer, John.  letter to Flannery O’Connor. 9 October 1947. Sewanee Archives.  </w:t>
      </w:r>
    </w:p>
    <w:p w14:paraId="2408262E" w14:textId="77777777" w:rsidR="00615CFA" w:rsidRDefault="00615CFA">
      <w:pPr>
        <w:spacing w:line="480" w:lineRule="auto"/>
        <w:ind w:firstLine="720"/>
      </w:pPr>
      <w:r>
        <w:t>Jessie Ball DuPont Library, The University of the South, Sewanee.</w:t>
      </w:r>
    </w:p>
    <w:p w14:paraId="67AD88F4" w14:textId="77777777" w:rsidR="00615CFA" w:rsidRDefault="00615CFA">
      <w:pPr>
        <w:spacing w:line="480" w:lineRule="auto"/>
      </w:pPr>
      <w:r>
        <w:t xml:space="preserve">---.  letter to Leroy Leatherman. 26 April 1950. Sewanee Archives.  Jessie Ball </w:t>
      </w:r>
    </w:p>
    <w:p w14:paraId="076BD51B" w14:textId="77777777" w:rsidR="00615CFA" w:rsidRDefault="00615CFA">
      <w:pPr>
        <w:spacing w:line="480" w:lineRule="auto"/>
        <w:ind w:firstLine="720"/>
      </w:pPr>
      <w:r>
        <w:t>DuPont Library, The University of the South, Sewanee.</w:t>
      </w:r>
    </w:p>
    <w:p w14:paraId="4EDB25D4" w14:textId="77777777" w:rsidR="00615CFA" w:rsidRDefault="00615CFA">
      <w:pPr>
        <w:spacing w:line="480" w:lineRule="auto"/>
      </w:pPr>
      <w:r>
        <w:rPr>
          <w:u w:val="single"/>
        </w:rPr>
        <w:t>Sewanee Review</w:t>
      </w:r>
      <w:r>
        <w:t xml:space="preserve"> Inclusive Volumes (1942-4) (1961-73).</w:t>
      </w:r>
    </w:p>
    <w:p w14:paraId="4847189F" w14:textId="77777777" w:rsidR="00615CFA" w:rsidRDefault="00615CFA">
      <w:pPr>
        <w:spacing w:line="480" w:lineRule="auto"/>
      </w:pPr>
      <w:r>
        <w:t xml:space="preserve">Tate, Allen. “The Function of the Critical Quarterly.” </w:t>
      </w:r>
      <w:r>
        <w:rPr>
          <w:u w:val="single"/>
        </w:rPr>
        <w:t>On the Limits of Poetry</w:t>
      </w:r>
      <w:r>
        <w:t xml:space="preserve">.  Freeport: Books </w:t>
      </w:r>
    </w:p>
    <w:p w14:paraId="6A886719" w14:textId="77777777" w:rsidR="00615CFA" w:rsidRDefault="00615CFA">
      <w:pPr>
        <w:spacing w:line="480" w:lineRule="auto"/>
        <w:ind w:firstLine="720"/>
      </w:pPr>
      <w:r>
        <w:t xml:space="preserve">for Libraries Press, 1970. </w:t>
      </w:r>
    </w:p>
    <w:p w14:paraId="0DE81409" w14:textId="77777777" w:rsidR="00615CFA" w:rsidRDefault="00615CFA">
      <w:pPr>
        <w:spacing w:line="480" w:lineRule="auto"/>
      </w:pPr>
      <w:r>
        <w:t xml:space="preserve">---.  letter to Leroy Leatherman. 30 November 1942. Sewanee Archives.  Jessie Ball </w:t>
      </w:r>
    </w:p>
    <w:p w14:paraId="1B554A9B" w14:textId="77777777" w:rsidR="00615CFA" w:rsidRDefault="00615CFA">
      <w:pPr>
        <w:spacing w:line="480" w:lineRule="auto"/>
        <w:ind w:firstLine="720"/>
      </w:pPr>
      <w:r>
        <w:t>DuPont Library, The University of the South, Sewanee.</w:t>
      </w:r>
    </w:p>
    <w:p w14:paraId="321BCBAA" w14:textId="77777777" w:rsidR="00615CFA" w:rsidRDefault="00615CFA">
      <w:pPr>
        <w:spacing w:line="480" w:lineRule="auto"/>
      </w:pPr>
      <w:r>
        <w:t xml:space="preserve">---.  letter to Leroy Leatherman. 16 December 1942. Sewanee Archives.  Jessie Ball </w:t>
      </w:r>
    </w:p>
    <w:p w14:paraId="6F610ACD" w14:textId="77777777" w:rsidR="00615CFA" w:rsidRDefault="00615CFA">
      <w:pPr>
        <w:spacing w:line="480" w:lineRule="auto"/>
        <w:ind w:firstLine="720"/>
      </w:pPr>
      <w:r>
        <w:t>DuPont Library, The University of the South, Sewanee.</w:t>
      </w:r>
    </w:p>
    <w:p w14:paraId="78E856B3" w14:textId="77777777" w:rsidR="00615CFA" w:rsidRDefault="00615CFA">
      <w:pPr>
        <w:spacing w:line="480" w:lineRule="auto"/>
      </w:pPr>
      <w:r>
        <w:t xml:space="preserve">Van Ness, Gordon. </w:t>
      </w:r>
      <w:r>
        <w:rPr>
          <w:u w:val="single"/>
        </w:rPr>
        <w:t>The One Voice of James Dickey: His Letters and Life, 1942-1969</w:t>
      </w:r>
      <w:r>
        <w:t xml:space="preserve">.  </w:t>
      </w:r>
    </w:p>
    <w:p w14:paraId="04531787" w14:textId="77777777" w:rsidR="00615CFA" w:rsidRDefault="00615CFA">
      <w:pPr>
        <w:spacing w:line="480" w:lineRule="auto"/>
        <w:ind w:firstLine="720"/>
      </w:pPr>
      <w:r>
        <w:t>Columbia: University of Missouri Press, 2003.</w:t>
      </w:r>
    </w:p>
    <w:p w14:paraId="02BA4B52" w14:textId="77777777" w:rsidR="00615CFA" w:rsidRDefault="00615CFA">
      <w:pPr>
        <w:spacing w:line="480" w:lineRule="auto"/>
      </w:pPr>
      <w:r>
        <w:t xml:space="preserve">Young, Thomas and George Core, ed.  </w:t>
      </w:r>
      <w:r>
        <w:rPr>
          <w:u w:val="single"/>
        </w:rPr>
        <w:t>Selected Letters of John Crowe Ransom</w:t>
      </w:r>
      <w:r>
        <w:t xml:space="preserve">.  Baton Rouge: </w:t>
      </w:r>
    </w:p>
    <w:p w14:paraId="3FE841E2" w14:textId="77777777" w:rsidR="00615CFA" w:rsidRDefault="00615CFA">
      <w:pPr>
        <w:spacing w:line="480" w:lineRule="auto"/>
        <w:ind w:firstLine="720"/>
      </w:pPr>
      <w:r>
        <w:t>LSU Press, 1985.</w:t>
      </w:r>
    </w:p>
    <w:p w14:paraId="4C3464AD" w14:textId="77777777" w:rsidR="00615CFA" w:rsidRDefault="00615CFA">
      <w:pPr>
        <w:spacing w:line="480" w:lineRule="auto"/>
        <w:rPr>
          <w:u w:val="single"/>
        </w:rPr>
      </w:pPr>
      <w:r>
        <w:t xml:space="preserve">Young, Thomas and Elizabeth Sarcone, ed. </w:t>
      </w:r>
      <w:r>
        <w:rPr>
          <w:u w:val="single"/>
        </w:rPr>
        <w:t xml:space="preserve">The Lytle-Tate Letters: The Correspondence of </w:t>
      </w:r>
    </w:p>
    <w:p w14:paraId="11072F12" w14:textId="77777777" w:rsidR="00615CFA" w:rsidRDefault="00615CFA">
      <w:pPr>
        <w:spacing w:line="480" w:lineRule="auto"/>
        <w:ind w:firstLine="720"/>
      </w:pPr>
      <w:r>
        <w:rPr>
          <w:u w:val="single"/>
        </w:rPr>
        <w:t>Andrew Lytle and Allen Tate</w:t>
      </w:r>
      <w:r>
        <w:t>. Jackson: University of Mississippi Press, 1987.</w:t>
      </w:r>
    </w:p>
    <w:p w14:paraId="5BA5806E" w14:textId="77777777"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AD50" w14:textId="77777777" w:rsidR="00525E3E" w:rsidRDefault="00525E3E">
      <w:r>
        <w:separator/>
      </w:r>
    </w:p>
  </w:endnote>
  <w:endnote w:type="continuationSeparator" w:id="0">
    <w:p w14:paraId="1F378667" w14:textId="77777777" w:rsidR="00525E3E" w:rsidRDefault="005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13A2" w14:textId="77777777" w:rsidR="005559B3" w:rsidRPr="009259EF" w:rsidRDefault="009259EF" w:rsidP="009259EF">
    <w:pPr>
      <w:pStyle w:val="Footer"/>
      <w:tabs>
        <w:tab w:val="clear" w:pos="4320"/>
        <w:tab w:val="clear" w:pos="8640"/>
        <w:tab w:val="center" w:pos="4680"/>
      </w:tabs>
      <w:rPr>
        <w:sz w:val="28"/>
        <w:szCs w:val="28"/>
      </w:rPr>
    </w:pPr>
    <w:r>
      <w:rPr>
        <w:noProof/>
        <w:sz w:val="28"/>
        <w:szCs w:val="28"/>
      </w:rPr>
      <w:tab/>
    </w:r>
    <w:r w:rsidRPr="009259EF">
      <w:rPr>
        <w:noProof/>
        <w:sz w:val="28"/>
        <w:szCs w:val="28"/>
      </w:rPr>
      <w:fldChar w:fldCharType="begin"/>
    </w:r>
    <w:r w:rsidRPr="009259EF">
      <w:rPr>
        <w:noProof/>
        <w:sz w:val="28"/>
        <w:szCs w:val="28"/>
      </w:rPr>
      <w:instrText xml:space="preserve"> PAGE   \* MERGEFORMAT </w:instrText>
    </w:r>
    <w:r w:rsidRPr="009259EF">
      <w:rPr>
        <w:noProof/>
        <w:sz w:val="28"/>
        <w:szCs w:val="28"/>
      </w:rPr>
      <w:fldChar w:fldCharType="separate"/>
    </w:r>
    <w:r w:rsidR="0048179C">
      <w:rPr>
        <w:noProof/>
        <w:sz w:val="28"/>
        <w:szCs w:val="28"/>
      </w:rPr>
      <w:t>2</w:t>
    </w:r>
    <w:r w:rsidRPr="009259EF">
      <w:rPr>
        <w:noProof/>
        <w:sz w:val="28"/>
        <w:szCs w:val="28"/>
      </w:rPr>
      <w:fldChar w:fldCharType="end"/>
    </w:r>
    <w:r>
      <w:rPr>
        <w:noProof/>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F352" w14:textId="77777777" w:rsidR="00525E3E" w:rsidRDefault="00525E3E">
      <w:r>
        <w:separator/>
      </w:r>
    </w:p>
  </w:footnote>
  <w:footnote w:type="continuationSeparator" w:id="0">
    <w:p w14:paraId="1BC2BCC1" w14:textId="77777777" w:rsidR="00525E3E" w:rsidRDefault="0052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8B7F" w14:textId="77777777" w:rsidR="009259EF" w:rsidRDefault="009259EF" w:rsidP="005D67F7">
    <w:pPr>
      <w:pStyle w:val="Header"/>
      <w:tabs>
        <w:tab w:val="clear" w:pos="4320"/>
        <w:tab w:val="center" w:pos="4680"/>
      </w:tabs>
    </w:pPr>
    <w:r>
      <w:t>William Fisher</w:t>
    </w:r>
    <w:r>
      <w:tab/>
    </w:r>
    <w:r>
      <w:tab/>
      <w:t>LIT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AAD" w14:textId="77777777" w:rsidR="000D295E" w:rsidRDefault="000D295E">
    <w:pPr>
      <w:pStyle w:val="Header"/>
    </w:pPr>
    <w:r>
      <w:t>William Fisher</w:t>
    </w:r>
    <w:r w:rsidR="009259EF">
      <w:tab/>
    </w:r>
    <w:r w:rsidR="009259EF">
      <w:tab/>
      <w:t>LIT 489</w:t>
    </w:r>
  </w:p>
  <w:p w14:paraId="646C4769" w14:textId="77777777" w:rsidR="009259EF" w:rsidRDefault="00925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C9"/>
    <w:rsid w:val="0000354B"/>
    <w:rsid w:val="000053E3"/>
    <w:rsid w:val="0002301C"/>
    <w:rsid w:val="00031777"/>
    <w:rsid w:val="00073DCC"/>
    <w:rsid w:val="00081878"/>
    <w:rsid w:val="000D295E"/>
    <w:rsid w:val="00111A27"/>
    <w:rsid w:val="00161DA4"/>
    <w:rsid w:val="001A631A"/>
    <w:rsid w:val="001C429F"/>
    <w:rsid w:val="00237BC5"/>
    <w:rsid w:val="00256816"/>
    <w:rsid w:val="00260797"/>
    <w:rsid w:val="002918BC"/>
    <w:rsid w:val="002B38D1"/>
    <w:rsid w:val="002C5C73"/>
    <w:rsid w:val="002F2339"/>
    <w:rsid w:val="00326D56"/>
    <w:rsid w:val="0034690E"/>
    <w:rsid w:val="00387734"/>
    <w:rsid w:val="00391C02"/>
    <w:rsid w:val="00427781"/>
    <w:rsid w:val="004423A0"/>
    <w:rsid w:val="00443B21"/>
    <w:rsid w:val="004753FB"/>
    <w:rsid w:val="0048179C"/>
    <w:rsid w:val="00495F93"/>
    <w:rsid w:val="004C1474"/>
    <w:rsid w:val="00525E3E"/>
    <w:rsid w:val="005559B3"/>
    <w:rsid w:val="00564382"/>
    <w:rsid w:val="005A58C8"/>
    <w:rsid w:val="005D67F7"/>
    <w:rsid w:val="00603C33"/>
    <w:rsid w:val="0060737E"/>
    <w:rsid w:val="00615CFA"/>
    <w:rsid w:val="00634854"/>
    <w:rsid w:val="006734D2"/>
    <w:rsid w:val="0069210E"/>
    <w:rsid w:val="00692D5F"/>
    <w:rsid w:val="00695263"/>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A10C9"/>
    <w:rsid w:val="009B7754"/>
    <w:rsid w:val="009F1C42"/>
    <w:rsid w:val="00A102FE"/>
    <w:rsid w:val="00AA280D"/>
    <w:rsid w:val="00AA4D4D"/>
    <w:rsid w:val="00AA69BF"/>
    <w:rsid w:val="00AE7C0F"/>
    <w:rsid w:val="00B32D97"/>
    <w:rsid w:val="00B36251"/>
    <w:rsid w:val="00B64440"/>
    <w:rsid w:val="00C71D60"/>
    <w:rsid w:val="00C80B7A"/>
    <w:rsid w:val="00CB0001"/>
    <w:rsid w:val="00D51F59"/>
    <w:rsid w:val="00D906EA"/>
    <w:rsid w:val="00DA3045"/>
    <w:rsid w:val="00DA402A"/>
    <w:rsid w:val="00DB5667"/>
    <w:rsid w:val="00E07A89"/>
    <w:rsid w:val="00E4243C"/>
    <w:rsid w:val="00ED2CB0"/>
    <w:rsid w:val="00F22ACD"/>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C2930"/>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D72C3-8746-40C2-9F68-9572AE19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8838</Words>
  <Characters>50378</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A. Lytle at The Sewanee Revi</vt:lpstr>
    </vt:vector>
  </TitlesOfParts>
  <Company>Lion's Roar</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Lytle at The Sewanee Revi</dc:title>
  <dc:subject/>
  <dc:creator>Bill Fisher</dc:creator>
  <cp:keywords/>
  <cp:lastModifiedBy>Stephanie Renk</cp:lastModifiedBy>
  <cp:revision>2</cp:revision>
  <dcterms:created xsi:type="dcterms:W3CDTF">2019-01-20T22:50:00Z</dcterms:created>
  <dcterms:modified xsi:type="dcterms:W3CDTF">2019-01-20T22:50:00Z</dcterms:modified>
</cp:coreProperties>
</file>